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附件3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2024年片仔癀品牌活动季活动策划及执行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合作评分表</w:t>
      </w:r>
      <w:bookmarkStart w:id="0" w:name="_GoBack"/>
      <w:bookmarkEnd w:id="0"/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4419"/>
        <w:gridCol w:w="1403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pct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分值板块</w:t>
            </w:r>
          </w:p>
        </w:tc>
        <w:tc>
          <w:tcPr>
            <w:tcW w:w="2592" w:type="pct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比选内容及标准</w:t>
            </w:r>
          </w:p>
        </w:tc>
        <w:tc>
          <w:tcPr>
            <w:tcW w:w="823" w:type="pct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所占分值</w:t>
            </w:r>
          </w:p>
        </w:tc>
        <w:tc>
          <w:tcPr>
            <w:tcW w:w="572" w:type="pct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01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企业综合实力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（10分）</w:t>
            </w:r>
          </w:p>
        </w:tc>
        <w:tc>
          <w:tcPr>
            <w:tcW w:w="2592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firstLineChars="0"/>
              <w:jc w:val="both"/>
              <w:textAlignment w:val="auto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公司近三年（2021年4月—2024年3月）的策划或执行服务100万以上金额次数及合作方（需附合同复印件证明，0次得0分）。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A、项目金额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szCs w:val="21"/>
              </w:rPr>
              <w:t>00万及以上，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一次</w:t>
            </w:r>
            <w:r>
              <w:rPr>
                <w:rFonts w:hint="eastAsia" w:asciiTheme="minorEastAsia" w:hAnsiTheme="minorEastAsia"/>
                <w:szCs w:val="21"/>
              </w:rPr>
              <w:t>得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szCs w:val="21"/>
              </w:rPr>
              <w:t>分；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B、</w:t>
            </w:r>
            <w:r>
              <w:rPr>
                <w:rFonts w:hint="eastAsia" w:asciiTheme="minorEastAsia" w:hAnsiTheme="minorEastAsia"/>
                <w:szCs w:val="21"/>
              </w:rPr>
              <w:t>项目金额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szCs w:val="21"/>
              </w:rPr>
              <w:t>00万及以上，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一次</w:t>
            </w:r>
            <w:r>
              <w:rPr>
                <w:rFonts w:hint="eastAsia" w:asciiTheme="minorEastAsia" w:hAnsiTheme="minorEastAsia"/>
                <w:szCs w:val="21"/>
              </w:rPr>
              <w:t>得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szCs w:val="21"/>
              </w:rPr>
              <w:t>分；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Chars="0"/>
              <w:jc w:val="both"/>
              <w:textAlignment w:val="auto"/>
              <w:rPr>
                <w:rFonts w:hint="eastAsia" w:eastAsia="宋体"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C、项目金额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szCs w:val="21"/>
              </w:rPr>
              <w:t>00万及以上，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一次</w:t>
            </w:r>
            <w:r>
              <w:rPr>
                <w:rFonts w:hint="eastAsia" w:asciiTheme="minorEastAsia" w:hAnsiTheme="minorEastAsia"/>
                <w:szCs w:val="21"/>
              </w:rPr>
              <w:t>得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szCs w:val="21"/>
              </w:rPr>
              <w:t>分。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Chars="0"/>
              <w:jc w:val="both"/>
              <w:textAlignment w:val="auto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封顶10分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）</w:t>
            </w:r>
          </w:p>
        </w:tc>
        <w:tc>
          <w:tcPr>
            <w:tcW w:w="823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10分</w:t>
            </w:r>
          </w:p>
        </w:tc>
        <w:tc>
          <w:tcPr>
            <w:tcW w:w="57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right" w:pos="17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firstLine="0" w:firstLineChars="0"/>
              <w:jc w:val="center"/>
              <w:textAlignment w:val="auto"/>
              <w:rPr>
                <w:rFonts w:hint="eastAsia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  <w:t>公益活动方案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right" w:pos="17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  <w:t>（15分）</w:t>
            </w:r>
          </w:p>
        </w:tc>
        <w:tc>
          <w:tcPr>
            <w:tcW w:w="259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yellow"/>
                <w:lang w:val="en-US" w:eastAsia="zh-CN"/>
              </w:rPr>
              <w:t>公益活动方案具体要求如下：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1、整体方案逻辑清晰，表达流畅，条理清楚。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2、活动方案形式多样，贴近片仔癀品牌文化与定位，且具有可行性，可操作性。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3、经费预算应根据实际情况进行具体、周密的计算，能保证效果的前提下控制成本，用清晰明了的形式列出。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4、根据公益活动，提升公司社会责任担当。并提供具体媒介传播途径，进行活动效果预估。</w:t>
            </w:r>
          </w:p>
          <w:p>
            <w:pPr>
              <w:pStyle w:val="5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A:方案粗略，通泛，专业性和可行性一般，执行能力评估一般得1</w:t>
            </w:r>
            <w:r>
              <w:rPr>
                <w:rFonts w:hint="eastAsia" w:ascii="微软雅黑" w:hAnsi="微软雅黑" w:eastAsia="微软雅黑" w:cs="微软雅黑"/>
                <w:sz w:val="22"/>
                <w:highlight w:val="none"/>
                <w:lang w:val="en-US" w:eastAsia="zh-CN"/>
              </w:rPr>
              <w:t>~</w:t>
            </w: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5分。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B:方案较为详细，合理，满足基本要求，专业性和可行性较强，执行能力评估较好得6</w:t>
            </w:r>
            <w:r>
              <w:rPr>
                <w:rFonts w:hint="eastAsia" w:ascii="微软雅黑" w:hAnsi="微软雅黑" w:eastAsia="微软雅黑" w:cs="微软雅黑"/>
                <w:sz w:val="22"/>
                <w:highlight w:val="none"/>
                <w:lang w:val="en-US" w:eastAsia="zh-CN"/>
              </w:rPr>
              <w:t>~</w:t>
            </w: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10分。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leftChars="0" w:firstLine="0" w:firstLineChars="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C:方案非常完善，合理，满足要求，专业性和可行性强，执行能力评估好得11</w:t>
            </w:r>
            <w:r>
              <w:rPr>
                <w:rFonts w:hint="eastAsia" w:ascii="微软雅黑" w:hAnsi="微软雅黑" w:eastAsia="微软雅黑" w:cs="微软雅黑"/>
                <w:sz w:val="22"/>
                <w:highlight w:val="none"/>
                <w:lang w:val="en-US" w:eastAsia="zh-CN"/>
              </w:rPr>
              <w:t>~</w:t>
            </w: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15分。</w:t>
            </w:r>
          </w:p>
        </w:tc>
        <w:tc>
          <w:tcPr>
            <w:tcW w:w="823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15分</w:t>
            </w:r>
          </w:p>
        </w:tc>
        <w:tc>
          <w:tcPr>
            <w:tcW w:w="57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1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firstLine="0" w:firstLineChars="0"/>
              <w:jc w:val="center"/>
              <w:textAlignment w:val="auto"/>
              <w:rPr>
                <w:rFonts w:hint="eastAsia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  <w:t>创意活动方案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  <w:t>（25分）</w:t>
            </w:r>
          </w:p>
        </w:tc>
        <w:tc>
          <w:tcPr>
            <w:tcW w:w="259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yellow"/>
                <w:lang w:val="en-US" w:eastAsia="zh-CN"/>
              </w:rPr>
              <w:t>创意活动方案具体要求如下：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1、整体方案逻辑清晰，表达流畅，条理清楚。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2、活动方案形式多样，策划方案是否符合片仔癀品牌文化与定位，且富有创意，能够吸引受众群体眼球并引发兴趣。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3、经费预算应根据实际情况进行具体、周密的计算，能保证效果的前提下控制成本，用清晰明了的形式列出。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4、活动目标具体化，内容新颖（对传统活动的思维模式有全新的突破），能充分调动各资源，具有可持续和实际操作性。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5、活动内容定位与目标人群准确描述，需要深入研究当地资源与文化，并结合研究融入到活动内容。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6、方案需进行活动效果呈现，并提供具体媒介传播途径，进行活动效果预估。</w:t>
            </w:r>
          </w:p>
          <w:p>
            <w:pPr>
              <w:pStyle w:val="5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A:方案粗略，创意单一，专业性和可行性一般，执行能力评估一般得1</w:t>
            </w:r>
            <w:r>
              <w:rPr>
                <w:rFonts w:hint="eastAsia" w:ascii="微软雅黑" w:hAnsi="微软雅黑" w:eastAsia="微软雅黑" w:cs="微软雅黑"/>
                <w:sz w:val="22"/>
                <w:highlight w:val="none"/>
                <w:lang w:val="en-US" w:eastAsia="zh-CN"/>
              </w:rPr>
              <w:t>~</w:t>
            </w: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8分。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B：方案较为详细，创意多样,新颖度一般，满足基本要求，专业性和可行性较强，执行能力评估较好得9</w:t>
            </w:r>
            <w:r>
              <w:rPr>
                <w:rFonts w:hint="eastAsia" w:ascii="微软雅黑" w:hAnsi="微软雅黑" w:eastAsia="微软雅黑" w:cs="微软雅黑"/>
                <w:sz w:val="22"/>
                <w:highlight w:val="none"/>
                <w:lang w:val="en-US" w:eastAsia="zh-CN"/>
              </w:rPr>
              <w:t>~</w:t>
            </w: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16分。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Chars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C:方案非常完善，创意多样，内容新颖，能调动当地各资源，满足要求，专业性和可行性强，执行能力评估好得17</w:t>
            </w:r>
            <w:r>
              <w:rPr>
                <w:rFonts w:hint="eastAsia" w:ascii="微软雅黑" w:hAnsi="微软雅黑" w:eastAsia="微软雅黑" w:cs="微软雅黑"/>
                <w:sz w:val="22"/>
                <w:highlight w:val="none"/>
                <w:lang w:val="en-US" w:eastAsia="zh-CN"/>
              </w:rPr>
              <w:t>~</w:t>
            </w: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25分。</w:t>
            </w:r>
          </w:p>
        </w:tc>
        <w:tc>
          <w:tcPr>
            <w:tcW w:w="823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25分</w:t>
            </w:r>
          </w:p>
        </w:tc>
        <w:tc>
          <w:tcPr>
            <w:tcW w:w="57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行业活动方案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（20分）</w:t>
            </w:r>
          </w:p>
        </w:tc>
        <w:tc>
          <w:tcPr>
            <w:tcW w:w="259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yellow"/>
                <w:lang w:val="en-US" w:eastAsia="zh-CN"/>
              </w:rPr>
              <w:t>行业活动方案具体要求如下：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1、整体方案逻辑清晰，表达流畅，条理清楚。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2、活动方案形式多样，贴近片仔癀品牌文化与定位，且具有可行性，可操作性。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3、经费预算应根据实际情况进行具体、周密的计算，能保证效果的前提下控制成本，用清晰明了的形式列出。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4、活动目标具体化，内容定位与目标人群准确描述，能充分调动各资源，有可持续和实际操作性。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5、方案需进行活动效果呈现，并提供具体媒介传播途径，进行活动效果预估。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A:方案粗略，内容简单，专业性和可行性一般，执行能力评估一般得1</w:t>
            </w:r>
            <w:r>
              <w:rPr>
                <w:rFonts w:hint="eastAsia" w:ascii="微软雅黑" w:hAnsi="微软雅黑" w:eastAsia="微软雅黑" w:cs="微软雅黑"/>
                <w:sz w:val="22"/>
                <w:highlight w:val="none"/>
                <w:lang w:val="en-US" w:eastAsia="zh-CN"/>
              </w:rPr>
              <w:t>~</w:t>
            </w: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6分。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B：方案较为详细，内容、人群定位较为明确，满足基本要求，专业性和可行性较强，执行能力评估较好得7</w:t>
            </w:r>
            <w:r>
              <w:rPr>
                <w:rFonts w:hint="eastAsia" w:ascii="微软雅黑" w:hAnsi="微软雅黑" w:eastAsia="微软雅黑" w:cs="微软雅黑"/>
                <w:sz w:val="22"/>
                <w:highlight w:val="none"/>
                <w:lang w:val="en-US" w:eastAsia="zh-CN"/>
              </w:rPr>
              <w:t>~</w:t>
            </w: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13分。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yellow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C:方案非常完善，内容、人群定位精准，能调动当地各资源，满足要求，专业性和可行性强，执行能力评估好得14</w:t>
            </w:r>
            <w:r>
              <w:rPr>
                <w:rFonts w:hint="eastAsia" w:ascii="微软雅黑" w:hAnsi="微软雅黑" w:eastAsia="微软雅黑" w:cs="微软雅黑"/>
                <w:sz w:val="22"/>
                <w:highlight w:val="none"/>
                <w:lang w:val="en-US" w:eastAsia="zh-CN"/>
              </w:rPr>
              <w:t>~</w:t>
            </w: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20分。</w:t>
            </w:r>
          </w:p>
        </w:tc>
        <w:tc>
          <w:tcPr>
            <w:tcW w:w="823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20分</w:t>
            </w:r>
          </w:p>
        </w:tc>
        <w:tc>
          <w:tcPr>
            <w:tcW w:w="57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其他活动方案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（10分）</w:t>
            </w:r>
          </w:p>
        </w:tc>
        <w:tc>
          <w:tcPr>
            <w:tcW w:w="259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其他活动方案具体要求如下：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1、整体方案逻辑清晰，表达流畅，条理清楚。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2、活动方案形式多样，贴近片仔癀品牌文化与定位，且具有可行性，可操作性。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3、经费预算应根据实际情况进行具体、周密的计算，能保证效果的前提下控制成本，用清晰明了的形式列出。</w:t>
            </w:r>
          </w:p>
          <w:p>
            <w:pPr>
              <w:pStyle w:val="5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A:方案粗略，通泛，专业性和可行性一般，执行能力评估一般得1</w:t>
            </w:r>
            <w:r>
              <w:rPr>
                <w:rFonts w:hint="eastAsia" w:ascii="微软雅黑" w:hAnsi="微软雅黑" w:eastAsia="微软雅黑" w:cs="微软雅黑"/>
                <w:sz w:val="22"/>
                <w:highlight w:val="none"/>
                <w:lang w:val="en-US" w:eastAsia="zh-CN"/>
              </w:rPr>
              <w:t>~</w:t>
            </w: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3分。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B:方案较为详细，合理，满足基本要求，专业性和可行性较强，执行能力评估较好得4</w:t>
            </w:r>
            <w:r>
              <w:rPr>
                <w:rFonts w:hint="eastAsia" w:ascii="微软雅黑" w:hAnsi="微软雅黑" w:eastAsia="微软雅黑" w:cs="微软雅黑"/>
                <w:sz w:val="22"/>
                <w:highlight w:val="none"/>
                <w:lang w:val="en-US" w:eastAsia="zh-CN"/>
              </w:rPr>
              <w:t>~</w:t>
            </w: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6分。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Chars="0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C:方案非常完善，合理，满足要求，专业性和可行性强，执行能力评估好得7</w:t>
            </w:r>
            <w:r>
              <w:rPr>
                <w:rFonts w:hint="eastAsia" w:ascii="微软雅黑" w:hAnsi="微软雅黑" w:eastAsia="微软雅黑" w:cs="微软雅黑"/>
                <w:sz w:val="22"/>
                <w:highlight w:val="none"/>
                <w:lang w:val="en-US" w:eastAsia="zh-CN"/>
              </w:rPr>
              <w:t>~</w:t>
            </w:r>
            <w:r>
              <w:rPr>
                <w:rFonts w:hint="eastAsia" w:asciiTheme="minorEastAsia" w:hAnsiTheme="minorEastAsia"/>
                <w:sz w:val="22"/>
                <w:highlight w:val="none"/>
                <w:lang w:val="en-US" w:eastAsia="zh-CN"/>
              </w:rPr>
              <w:t>10分。</w:t>
            </w:r>
          </w:p>
        </w:tc>
        <w:tc>
          <w:tcPr>
            <w:tcW w:w="823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10分</w:t>
            </w:r>
          </w:p>
        </w:tc>
        <w:tc>
          <w:tcPr>
            <w:tcW w:w="57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4" w:type="pct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总得分合计</w:t>
            </w:r>
          </w:p>
        </w:tc>
        <w:tc>
          <w:tcPr>
            <w:tcW w:w="823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80分</w:t>
            </w:r>
          </w:p>
        </w:tc>
        <w:tc>
          <w:tcPr>
            <w:tcW w:w="57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b/>
          <w:sz w:val="24"/>
          <w:szCs w:val="24"/>
          <w:lang w:eastAsia="zh-CN"/>
        </w:rPr>
      </w:pPr>
    </w:p>
    <w:p>
      <w:pPr>
        <w:jc w:val="left"/>
        <w:rPr>
          <w:rFonts w:hint="default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备注：可根据公司擅长的活动方向，不同活动类型提供一种或多种活动方案进行参选。</w:t>
      </w:r>
    </w:p>
    <w:p>
      <w:pPr>
        <w:jc w:val="left"/>
        <w:rPr>
          <w:rFonts w:hint="eastAsia"/>
          <w:b/>
          <w:sz w:val="24"/>
          <w:szCs w:val="24"/>
        </w:rPr>
      </w:pP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评审人（签字）：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EE3C3D"/>
    <w:multiLevelType w:val="multilevel"/>
    <w:tmpl w:val="13EE3C3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NGJkZTAyNTI5NTc0YWMwMzQ2MjA0ZGFjMzcwY2UifQ=="/>
  </w:docVars>
  <w:rsids>
    <w:rsidRoot w:val="2F537D2F"/>
    <w:rsid w:val="00B22BA0"/>
    <w:rsid w:val="02021905"/>
    <w:rsid w:val="04043713"/>
    <w:rsid w:val="05750484"/>
    <w:rsid w:val="05B42754"/>
    <w:rsid w:val="06BA793C"/>
    <w:rsid w:val="0770247C"/>
    <w:rsid w:val="088444F8"/>
    <w:rsid w:val="09D63922"/>
    <w:rsid w:val="0A5F3A84"/>
    <w:rsid w:val="0AD41965"/>
    <w:rsid w:val="0F5E1DB6"/>
    <w:rsid w:val="13492093"/>
    <w:rsid w:val="14DC7147"/>
    <w:rsid w:val="1A986764"/>
    <w:rsid w:val="1B642891"/>
    <w:rsid w:val="1D460138"/>
    <w:rsid w:val="1F144E16"/>
    <w:rsid w:val="230F1F13"/>
    <w:rsid w:val="2DB40C31"/>
    <w:rsid w:val="2F537D2F"/>
    <w:rsid w:val="2F672FF4"/>
    <w:rsid w:val="31E81546"/>
    <w:rsid w:val="31FE5396"/>
    <w:rsid w:val="32A22B50"/>
    <w:rsid w:val="39342E65"/>
    <w:rsid w:val="3A47690D"/>
    <w:rsid w:val="3F9A3D17"/>
    <w:rsid w:val="4D6E1347"/>
    <w:rsid w:val="51EF22FA"/>
    <w:rsid w:val="538E67FB"/>
    <w:rsid w:val="53C9166C"/>
    <w:rsid w:val="55E02539"/>
    <w:rsid w:val="5D0515DD"/>
    <w:rsid w:val="62EF025F"/>
    <w:rsid w:val="630717F2"/>
    <w:rsid w:val="65641854"/>
    <w:rsid w:val="665B73EC"/>
    <w:rsid w:val="6FF46EB5"/>
    <w:rsid w:val="70453835"/>
    <w:rsid w:val="74087278"/>
    <w:rsid w:val="74520006"/>
    <w:rsid w:val="77707769"/>
    <w:rsid w:val="793A6DEE"/>
    <w:rsid w:val="79F47E59"/>
    <w:rsid w:val="7A3E10F2"/>
    <w:rsid w:val="7BA96604"/>
    <w:rsid w:val="7BBA5FEB"/>
    <w:rsid w:val="7F28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3"/>
    <w:next w:val="5"/>
    <w:autoRedefine/>
    <w:qFormat/>
    <w:uiPriority w:val="0"/>
    <w:pPr>
      <w:spacing w:before="100" w:beforeAutospacing="1"/>
      <w:ind w:firstLine="420" w:firstLineChars="100"/>
    </w:pPr>
    <w:rPr>
      <w:szCs w:val="22"/>
    </w:rPr>
  </w:style>
  <w:style w:type="paragraph" w:styleId="3">
    <w:name w:val="Body Text"/>
    <w:basedOn w:val="1"/>
    <w:next w:val="4"/>
    <w:autoRedefine/>
    <w:unhideWhenUsed/>
    <w:qFormat/>
    <w:uiPriority w:val="99"/>
    <w:pPr>
      <w:spacing w:after="120"/>
    </w:pPr>
  </w:style>
  <w:style w:type="paragraph" w:styleId="4">
    <w:name w:val="Body Text First Indent"/>
    <w:basedOn w:val="3"/>
    <w:autoRedefine/>
    <w:qFormat/>
    <w:uiPriority w:val="0"/>
    <w:pPr>
      <w:ind w:firstLine="420" w:firstLineChars="100"/>
    </w:pPr>
  </w:style>
  <w:style w:type="paragraph" w:styleId="5">
    <w:name w:val="header"/>
    <w:basedOn w:val="1"/>
    <w:autoRedefine/>
    <w:unhideWhenUsed/>
    <w:qFormat/>
    <w:uiPriority w:val="99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53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2024-04-10T00:37:00Z</dcterms:created>
  <dc:creator>WPS_1641275205</dc:creator>
  <cp:lastModifiedBy>林妹颖</cp:lastModifiedBy>
  <cp:lastPrinted>2024-04-30T07:24:00Z</cp:lastPrinted>
  <dcterms:modified xsi:type="dcterms:W3CDTF">2024-05-10T04:28:49Z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7DD870D0802D4B68B0C0DA029222192E_13</vt:lpwstr>
  </property>
</Properties>
</file>